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4360" w14:textId="77777777" w:rsidR="00A02818" w:rsidRPr="00192368" w:rsidRDefault="00A02818" w:rsidP="00A02818">
      <w:pPr>
        <w:spacing w:before="1" w:after="1"/>
        <w:jc w:val="center"/>
        <w:rPr>
          <w:b/>
          <w:sz w:val="22"/>
          <w:szCs w:val="22"/>
        </w:rPr>
      </w:pPr>
      <w:bookmarkStart w:id="0" w:name="_Hlk75786044"/>
      <w:r w:rsidRPr="00192368">
        <w:rPr>
          <w:b/>
          <w:sz w:val="22"/>
          <w:szCs w:val="22"/>
        </w:rPr>
        <w:t>ROMÂNIA</w:t>
      </w:r>
    </w:p>
    <w:p w14:paraId="2E7B8B06" w14:textId="77777777" w:rsidR="00A02818" w:rsidRPr="00192368" w:rsidRDefault="00A02818" w:rsidP="00A02818">
      <w:pPr>
        <w:spacing w:before="1" w:after="1"/>
        <w:jc w:val="center"/>
        <w:rPr>
          <w:b/>
          <w:sz w:val="22"/>
          <w:szCs w:val="22"/>
        </w:rPr>
      </w:pPr>
      <w:r w:rsidRPr="00192368">
        <w:rPr>
          <w:b/>
          <w:sz w:val="22"/>
          <w:szCs w:val="22"/>
        </w:rPr>
        <w:t>JUDEŢUL BRAŞOV</w:t>
      </w:r>
    </w:p>
    <w:p w14:paraId="54913427" w14:textId="77777777" w:rsidR="00A02818" w:rsidRPr="00192368" w:rsidRDefault="00A02818" w:rsidP="00A02818">
      <w:pPr>
        <w:spacing w:before="1" w:after="1"/>
        <w:jc w:val="center"/>
        <w:rPr>
          <w:b/>
          <w:sz w:val="22"/>
          <w:szCs w:val="22"/>
        </w:rPr>
      </w:pPr>
      <w:r w:rsidRPr="00192368">
        <w:rPr>
          <w:b/>
          <w:sz w:val="22"/>
          <w:szCs w:val="22"/>
        </w:rPr>
        <w:t>CONSILIUL LOCAL ŞINCA</w:t>
      </w:r>
    </w:p>
    <w:p w14:paraId="618AA73D" w14:textId="77777777" w:rsidR="00A02818" w:rsidRPr="00192368" w:rsidRDefault="00A02818" w:rsidP="00A02818">
      <w:pPr>
        <w:spacing w:before="1" w:after="1"/>
        <w:jc w:val="center"/>
        <w:rPr>
          <w:sz w:val="22"/>
          <w:szCs w:val="22"/>
        </w:rPr>
      </w:pPr>
      <w:r w:rsidRPr="00192368">
        <w:rPr>
          <w:sz w:val="22"/>
          <w:szCs w:val="22"/>
        </w:rPr>
        <w:t xml:space="preserve">Localitatea Şinca Veche, nr.314, jud.Braşov  </w:t>
      </w:r>
    </w:p>
    <w:p w14:paraId="1F3EBEA8" w14:textId="77777777" w:rsidR="00A02818" w:rsidRPr="00192368" w:rsidRDefault="00A02818" w:rsidP="00A02818">
      <w:pPr>
        <w:spacing w:before="1" w:after="1"/>
        <w:jc w:val="center"/>
        <w:rPr>
          <w:sz w:val="22"/>
          <w:szCs w:val="22"/>
        </w:rPr>
      </w:pPr>
      <w:r w:rsidRPr="00192368">
        <w:rPr>
          <w:sz w:val="22"/>
          <w:szCs w:val="22"/>
        </w:rPr>
        <w:t xml:space="preserve">Tel/fax: +(40)-0268/245301, e-mail: </w:t>
      </w:r>
      <w:hyperlink r:id="rId5" w:history="1">
        <w:r w:rsidRPr="00192368">
          <w:rPr>
            <w:rStyle w:val="Hyperlink"/>
            <w:sz w:val="22"/>
            <w:szCs w:val="22"/>
          </w:rPr>
          <w:t>primaria_sinca@yahoo.com</w:t>
        </w:r>
      </w:hyperlink>
    </w:p>
    <w:p w14:paraId="4524F14C" w14:textId="77777777" w:rsidR="00A02818" w:rsidRPr="00192368" w:rsidRDefault="00A02818" w:rsidP="00A02818">
      <w:pPr>
        <w:spacing w:before="1" w:after="1"/>
        <w:rPr>
          <w:b/>
          <w:sz w:val="22"/>
          <w:szCs w:val="22"/>
        </w:rPr>
      </w:pPr>
      <w:r w:rsidRPr="00192368">
        <w:rPr>
          <w:b/>
          <w:sz w:val="22"/>
          <w:szCs w:val="22"/>
        </w:rPr>
        <w:t>HOTARAREA NR. 17 DIN 03.03.2023</w:t>
      </w:r>
    </w:p>
    <w:p w14:paraId="3549C847" w14:textId="344D830A" w:rsidR="00A02818" w:rsidRPr="00192368" w:rsidRDefault="00A02818" w:rsidP="00A02818">
      <w:pPr>
        <w:spacing w:before="1" w:after="1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F8AE95" wp14:editId="445CB9B7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172200" cy="0"/>
                <wp:effectExtent l="0" t="19050" r="19050" b="19050"/>
                <wp:wrapNone/>
                <wp:docPr id="427565366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8A22C" id="Conector drept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8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" strokeweight="3pt">
                <v:stroke linestyle="thinThin"/>
              </v:line>
            </w:pict>
          </mc:Fallback>
        </mc:AlternateContent>
      </w:r>
      <w:r w:rsidRPr="00192368">
        <w:rPr>
          <w:b/>
          <w:sz w:val="24"/>
          <w:szCs w:val="24"/>
        </w:rPr>
        <w:t>HOTĂRARE A CONSILIULUI  LOCAL</w:t>
      </w:r>
    </w:p>
    <w:bookmarkEnd w:id="0"/>
    <w:p w14:paraId="6A951333" w14:textId="77777777" w:rsidR="00A02818" w:rsidRPr="00192368" w:rsidRDefault="00A02818" w:rsidP="00A02818">
      <w:pPr>
        <w:jc w:val="center"/>
        <w:rPr>
          <w:b/>
          <w:sz w:val="24"/>
          <w:szCs w:val="24"/>
        </w:rPr>
      </w:pPr>
      <w:r w:rsidRPr="00192368">
        <w:rPr>
          <w:b/>
          <w:sz w:val="24"/>
          <w:szCs w:val="24"/>
        </w:rPr>
        <w:t xml:space="preserve">privind aprobarea bugetului  de  venituri si cheltuieli pe anul  2023, prezentat de catre  R.P.L. Ocolul Silvic Padurile Sincii R.A </w:t>
      </w:r>
    </w:p>
    <w:p w14:paraId="740E6956" w14:textId="77777777" w:rsidR="00A02818" w:rsidRPr="00192368" w:rsidRDefault="00A02818" w:rsidP="00A02818">
      <w:pPr>
        <w:jc w:val="both"/>
        <w:rPr>
          <w:sz w:val="24"/>
          <w:szCs w:val="24"/>
        </w:rPr>
      </w:pPr>
      <w:r w:rsidRPr="00874782">
        <w:rPr>
          <w:sz w:val="28"/>
          <w:szCs w:val="28"/>
        </w:rPr>
        <w:t xml:space="preserve">               </w:t>
      </w:r>
      <w:r w:rsidRPr="00192368">
        <w:rPr>
          <w:sz w:val="24"/>
          <w:szCs w:val="24"/>
        </w:rPr>
        <w:t>Consiliul  local  al  comunei Şinca întrunit în ședintă ordinară  in data  de 03.03.2023;</w:t>
      </w:r>
    </w:p>
    <w:p w14:paraId="67EBF1F7" w14:textId="77777777" w:rsidR="00A02818" w:rsidRPr="00192368" w:rsidRDefault="00A02818" w:rsidP="00A02818">
      <w:pPr>
        <w:jc w:val="both"/>
        <w:rPr>
          <w:bCs/>
          <w:sz w:val="24"/>
          <w:szCs w:val="24"/>
        </w:rPr>
      </w:pPr>
      <w:r w:rsidRPr="00192368">
        <w:rPr>
          <w:sz w:val="24"/>
          <w:szCs w:val="24"/>
        </w:rPr>
        <w:t xml:space="preserve">               Având în vedere referatul de aprobare al  primarului comunei Şinca înregistrat sub  nr. 540/01.02.2023, raportul de specialitate nr. 542/01.02.2023 întcomit  de  către administratorul fondului forestier proprietate publică a  comunei  Sinca , R.P.L. Ocolul Silvic Padurile Sincii R.A. precum si adresa nr. primita de la  R.P.L. Ocolul Silvic Padurile Sincii R.A. si inregistrata la Comuna Sinca sub nr. 538/01.02.2023  </w:t>
      </w:r>
      <w:r w:rsidRPr="00192368">
        <w:rPr>
          <w:bCs/>
          <w:sz w:val="24"/>
          <w:szCs w:val="24"/>
        </w:rPr>
        <w:t>privind aprobarea bugetului  de  venituri si cheltuieli pe anul  2023, întocmit si prezentat de catre  R.P.L. Ocolul Silvic Padurile Sincii R.A pentru administrarea fondului forestier;</w:t>
      </w:r>
    </w:p>
    <w:p w14:paraId="61AE75F5" w14:textId="77777777" w:rsidR="00A02818" w:rsidRPr="00192368" w:rsidRDefault="00A02818" w:rsidP="00A02818">
      <w:pPr>
        <w:ind w:firstLine="709"/>
        <w:jc w:val="both"/>
        <w:rPr>
          <w:sz w:val="24"/>
          <w:szCs w:val="24"/>
        </w:rPr>
      </w:pPr>
      <w:r w:rsidRPr="00192368">
        <w:rPr>
          <w:color w:val="000000"/>
          <w:sz w:val="24"/>
          <w:szCs w:val="24"/>
        </w:rPr>
        <w:t xml:space="preserve">  Vazand</w:t>
      </w:r>
      <w:r w:rsidRPr="00192368">
        <w:rPr>
          <w:sz w:val="24"/>
          <w:szCs w:val="24"/>
        </w:rPr>
        <w:t xml:space="preserve"> avizul favorabil al Comisiei de specialitate din cadrul Consiliului Local Sinca;</w:t>
      </w:r>
    </w:p>
    <w:p w14:paraId="7CF0210D" w14:textId="77777777" w:rsidR="00A02818" w:rsidRPr="00192368" w:rsidRDefault="00A02818" w:rsidP="00A02818">
      <w:pPr>
        <w:jc w:val="both"/>
        <w:rPr>
          <w:sz w:val="24"/>
          <w:szCs w:val="24"/>
        </w:rPr>
      </w:pPr>
      <w:r w:rsidRPr="00192368">
        <w:rPr>
          <w:sz w:val="24"/>
          <w:szCs w:val="24"/>
        </w:rPr>
        <w:t xml:space="preserve">               În conformitate  cu  dispozițiile </w:t>
      </w:r>
      <w:r w:rsidRPr="00192368">
        <w:rPr>
          <w:sz w:val="24"/>
          <w:szCs w:val="24"/>
          <w:lang w:val="ro-RO"/>
        </w:rPr>
        <w:t>O.U.G. nr. 109/2011 privind guvernanţa corporativă a întreprinderilor publice, actualizată, ale</w:t>
      </w:r>
      <w:r w:rsidRPr="00192368">
        <w:rPr>
          <w:rFonts w:eastAsiaTheme="minorHAnsi"/>
          <w:b/>
          <w:bCs/>
          <w:i/>
          <w:iCs/>
          <w:sz w:val="24"/>
          <w:szCs w:val="24"/>
          <w:lang w:val="en-US" w:eastAsia="en-US"/>
        </w:rPr>
        <w:t xml:space="preserve"> </w:t>
      </w:r>
      <w:r w:rsidRPr="00192368">
        <w:rPr>
          <w:rFonts w:eastAsiaTheme="minorHAnsi"/>
          <w:sz w:val="24"/>
          <w:szCs w:val="24"/>
          <w:lang w:val="en-US" w:eastAsia="en-US"/>
        </w:rPr>
        <w:t>art. 14, alin. 2 din</w:t>
      </w:r>
      <w:r w:rsidRPr="00192368">
        <w:rPr>
          <w:sz w:val="24"/>
          <w:szCs w:val="24"/>
          <w:lang w:val="ro-RO"/>
        </w:rPr>
        <w:t xml:space="preserve"> </w:t>
      </w:r>
      <w:r w:rsidRPr="00192368">
        <w:rPr>
          <w:sz w:val="24"/>
          <w:szCs w:val="24"/>
        </w:rPr>
        <w:t xml:space="preserve">Legea nr. 46/2008 privind Codul Slivic, republicat, ale Legii  nr.  82/1991  privind contabilitatea,  republicată, ale  Legii  nr.  273/2006  privind finanțele publice  locale cu  modificările și completările ulterioare si cu dispozitiile </w:t>
      </w:r>
      <w:r w:rsidRPr="00192368">
        <w:rPr>
          <w:sz w:val="24"/>
          <w:szCs w:val="24"/>
          <w:lang w:val="en-US" w:eastAsia="en-US"/>
        </w:rPr>
        <w:t>art. 4, alin. 1</w:t>
      </w:r>
      <w:r w:rsidRPr="00192368">
        <w:rPr>
          <w:sz w:val="24"/>
          <w:szCs w:val="24"/>
        </w:rPr>
        <w:t xml:space="preserve"> din</w:t>
      </w:r>
      <w:r w:rsidRPr="00192368">
        <w:rPr>
          <w:b/>
          <w:bCs/>
          <w:i/>
          <w:iCs/>
          <w:sz w:val="24"/>
          <w:szCs w:val="24"/>
        </w:rPr>
        <w:t xml:space="preserve"> </w:t>
      </w:r>
      <w:r w:rsidRPr="00192368">
        <w:rPr>
          <w:sz w:val="24"/>
          <w:szCs w:val="24"/>
          <w:lang w:val="ro-RO"/>
        </w:rPr>
        <w:t xml:space="preserve">O.G. nr. 26/2013 privind </w:t>
      </w:r>
      <w:r w:rsidRPr="00192368">
        <w:rPr>
          <w:sz w:val="24"/>
          <w:szCs w:val="24"/>
          <w:lang w:val="en-US" w:eastAsia="en-US"/>
        </w:rPr>
        <w:t xml:space="preserve">întărirea disciplinei financiare la nivelul unor operatori economici la care statul sau unităţile administrativ-teritoriale sunt acţionari unici ori majoritari sau deţin direct ori indirect o participaţie majoritară, </w:t>
      </w:r>
      <w:r w:rsidRPr="00192368">
        <w:rPr>
          <w:sz w:val="24"/>
          <w:szCs w:val="24"/>
          <w:lang w:val="ro-RO"/>
        </w:rPr>
        <w:t>cu modificarile si completarile ulterioare</w:t>
      </w:r>
      <w:r w:rsidRPr="00192368">
        <w:rPr>
          <w:sz w:val="24"/>
          <w:szCs w:val="24"/>
        </w:rPr>
        <w:t>;</w:t>
      </w:r>
    </w:p>
    <w:p w14:paraId="2330E2E4" w14:textId="77777777" w:rsidR="00A02818" w:rsidRPr="00192368" w:rsidRDefault="00A02818" w:rsidP="00A0281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2368">
        <w:rPr>
          <w:sz w:val="24"/>
          <w:szCs w:val="24"/>
        </w:rPr>
        <w:t xml:space="preserve">               În temeiul prevederilor din  </w:t>
      </w:r>
      <w:r w:rsidRPr="00192368">
        <w:rPr>
          <w:sz w:val="24"/>
          <w:szCs w:val="24"/>
          <w:lang w:val="it-IT"/>
        </w:rPr>
        <w:t xml:space="preserve">art. 129, alin. 2, lit. a), alin. 2, lit. c), art. 139, alin. </w:t>
      </w:r>
      <w:r w:rsidRPr="00192368">
        <w:rPr>
          <w:sz w:val="24"/>
          <w:szCs w:val="24"/>
        </w:rPr>
        <w:t xml:space="preserve">3, lit. a),  lit. g), art. 196, alin. 1, lit. a) si  art. 197, alin. 1,  alin. 2,  alin. 4 din </w:t>
      </w:r>
      <w:r w:rsidRPr="00192368">
        <w:rPr>
          <w:bCs/>
          <w:sz w:val="24"/>
          <w:szCs w:val="24"/>
        </w:rPr>
        <w:t xml:space="preserve">Ordonanţa de Urgenţă nr. 57/2019 </w:t>
      </w:r>
      <w:r w:rsidRPr="00192368">
        <w:rPr>
          <w:sz w:val="24"/>
          <w:szCs w:val="24"/>
        </w:rPr>
        <w:t>privind Codul administrativ</w:t>
      </w:r>
      <w:r w:rsidRPr="00192368">
        <w:rPr>
          <w:sz w:val="24"/>
          <w:szCs w:val="24"/>
          <w:lang w:val="ro-RO"/>
        </w:rPr>
        <w:t xml:space="preserve"> cu modificarile si completarile ulterioare</w:t>
      </w:r>
      <w:r w:rsidRPr="00192368">
        <w:rPr>
          <w:sz w:val="24"/>
          <w:szCs w:val="24"/>
        </w:rPr>
        <w:t>.</w:t>
      </w:r>
    </w:p>
    <w:p w14:paraId="257CFF59" w14:textId="77777777" w:rsidR="00A02818" w:rsidRPr="00192368" w:rsidRDefault="00A02818" w:rsidP="00A02818">
      <w:pPr>
        <w:jc w:val="center"/>
        <w:rPr>
          <w:b/>
          <w:sz w:val="24"/>
          <w:szCs w:val="24"/>
        </w:rPr>
      </w:pPr>
    </w:p>
    <w:p w14:paraId="475CCDDA" w14:textId="77777777" w:rsidR="00A02818" w:rsidRPr="00192368" w:rsidRDefault="00A02818" w:rsidP="00A02818">
      <w:pPr>
        <w:jc w:val="center"/>
        <w:rPr>
          <w:b/>
          <w:sz w:val="24"/>
          <w:szCs w:val="24"/>
        </w:rPr>
      </w:pPr>
      <w:r w:rsidRPr="00192368">
        <w:rPr>
          <w:b/>
          <w:sz w:val="24"/>
          <w:szCs w:val="24"/>
        </w:rPr>
        <w:t>H O T A R A Ș T E  :</w:t>
      </w:r>
    </w:p>
    <w:p w14:paraId="4E51F9D6" w14:textId="77777777" w:rsidR="00A02818" w:rsidRPr="00192368" w:rsidRDefault="00A02818" w:rsidP="00A02818">
      <w:pPr>
        <w:jc w:val="center"/>
        <w:rPr>
          <w:b/>
          <w:sz w:val="24"/>
          <w:szCs w:val="24"/>
        </w:rPr>
      </w:pPr>
    </w:p>
    <w:p w14:paraId="39EA782F" w14:textId="77777777" w:rsidR="00A02818" w:rsidRPr="00192368" w:rsidRDefault="00A02818" w:rsidP="00A02818">
      <w:pPr>
        <w:ind w:firstLine="720"/>
        <w:jc w:val="both"/>
        <w:rPr>
          <w:sz w:val="24"/>
          <w:szCs w:val="24"/>
          <w:lang w:val="ro-RO"/>
        </w:rPr>
      </w:pPr>
      <w:r w:rsidRPr="00192368">
        <w:rPr>
          <w:b/>
          <w:sz w:val="24"/>
          <w:szCs w:val="24"/>
          <w:lang w:val="ro-RO"/>
        </w:rPr>
        <w:t xml:space="preserve">Art.1. </w:t>
      </w:r>
      <w:r w:rsidRPr="00192368">
        <w:rPr>
          <w:sz w:val="24"/>
          <w:szCs w:val="24"/>
          <w:lang w:val="ro-RO"/>
        </w:rPr>
        <w:t xml:space="preserve">Se aprobă bugetul de venituri şi cheltuieli pe anul 2023, prezentat de către </w:t>
      </w:r>
      <w:r w:rsidRPr="00192368">
        <w:rPr>
          <w:sz w:val="24"/>
          <w:szCs w:val="24"/>
        </w:rPr>
        <w:t>R.P.L. Ocolul Silvic Padurile Sincii R.A</w:t>
      </w:r>
      <w:r w:rsidRPr="00192368">
        <w:rPr>
          <w:sz w:val="24"/>
          <w:szCs w:val="24"/>
          <w:lang w:val="ro-RO"/>
        </w:rPr>
        <w:t>, conform anexelor 1-5, care fac parte integrantă din prezenta hotărâre.</w:t>
      </w:r>
    </w:p>
    <w:p w14:paraId="73117D0F" w14:textId="77777777" w:rsidR="00A02818" w:rsidRPr="00192368" w:rsidRDefault="00A02818" w:rsidP="00A02818">
      <w:pPr>
        <w:jc w:val="both"/>
        <w:rPr>
          <w:sz w:val="24"/>
          <w:szCs w:val="24"/>
          <w:lang w:val="ro-RO"/>
        </w:rPr>
      </w:pPr>
      <w:r w:rsidRPr="00192368">
        <w:rPr>
          <w:b/>
          <w:sz w:val="24"/>
          <w:szCs w:val="24"/>
        </w:rPr>
        <w:t xml:space="preserve">            Art. 2</w:t>
      </w:r>
      <w:r w:rsidRPr="00192368">
        <w:rPr>
          <w:sz w:val="24"/>
          <w:szCs w:val="24"/>
        </w:rPr>
        <w:t xml:space="preserve">.  </w:t>
      </w:r>
      <w:r w:rsidRPr="00192368">
        <w:rPr>
          <w:sz w:val="24"/>
          <w:szCs w:val="24"/>
          <w:lang w:val="ro-RO"/>
        </w:rPr>
        <w:t xml:space="preserve">Se aprobă bugetul de venituri şi cheltuieli pe anul 2023, prezentat de către </w:t>
      </w:r>
      <w:r w:rsidRPr="00192368">
        <w:rPr>
          <w:sz w:val="24"/>
          <w:szCs w:val="24"/>
        </w:rPr>
        <w:t>R.P.L. Ocolul Silvic Padurile Sincii R.A</w:t>
      </w:r>
      <w:r w:rsidRPr="00192368">
        <w:rPr>
          <w:rStyle w:val="markedcontent"/>
          <w:rFonts w:eastAsiaTheme="majorEastAsia"/>
          <w:sz w:val="24"/>
          <w:szCs w:val="24"/>
        </w:rPr>
        <w:t xml:space="preserve"> </w:t>
      </w:r>
      <w:r w:rsidRPr="00192368">
        <w:rPr>
          <w:sz w:val="24"/>
          <w:szCs w:val="24"/>
        </w:rPr>
        <w:t xml:space="preserve">pentru administrarea fondului forestier al comunei Sinca, judetul Brasov </w:t>
      </w:r>
      <w:r w:rsidRPr="00192368">
        <w:rPr>
          <w:sz w:val="24"/>
          <w:szCs w:val="24"/>
          <w:lang w:val="ro-RO"/>
        </w:rPr>
        <w:t>conform anexelor 6-12, care fac parte integrantă din prezenta hotărâre.</w:t>
      </w:r>
    </w:p>
    <w:p w14:paraId="00F7AE6D" w14:textId="77777777" w:rsidR="00A02818" w:rsidRPr="00192368" w:rsidRDefault="00A02818" w:rsidP="00A02818">
      <w:pPr>
        <w:ind w:firstLine="720"/>
        <w:jc w:val="both"/>
        <w:rPr>
          <w:sz w:val="24"/>
          <w:szCs w:val="24"/>
        </w:rPr>
      </w:pPr>
      <w:r w:rsidRPr="00192368">
        <w:rPr>
          <w:b/>
          <w:sz w:val="24"/>
          <w:szCs w:val="24"/>
        </w:rPr>
        <w:t xml:space="preserve">Art.3.   </w:t>
      </w:r>
      <w:r w:rsidRPr="00192368">
        <w:rPr>
          <w:sz w:val="24"/>
          <w:szCs w:val="24"/>
          <w:lang w:val="ro-RO"/>
        </w:rPr>
        <w:t xml:space="preserve">Îndeplinirea prezentei hotărâri revine </w:t>
      </w:r>
      <w:r w:rsidRPr="00192368">
        <w:rPr>
          <w:sz w:val="24"/>
          <w:szCs w:val="24"/>
        </w:rPr>
        <w:t>R.P.L. Ocolul Silvic Padurile Sincii R.A.</w:t>
      </w:r>
    </w:p>
    <w:p w14:paraId="38EB3662" w14:textId="77777777" w:rsidR="00A02818" w:rsidRPr="00192368" w:rsidRDefault="00A02818" w:rsidP="00A02818">
      <w:pPr>
        <w:jc w:val="both"/>
        <w:rPr>
          <w:sz w:val="24"/>
          <w:szCs w:val="24"/>
        </w:rPr>
      </w:pPr>
    </w:p>
    <w:p w14:paraId="32921C94" w14:textId="77777777" w:rsidR="00A02818" w:rsidRPr="00192368" w:rsidRDefault="00A02818" w:rsidP="00A02818">
      <w:pPr>
        <w:pStyle w:val="Titlu2"/>
        <w:spacing w:before="8" w:after="8"/>
        <w:rPr>
          <w:rFonts w:ascii="Times New Roman" w:hAnsi="Times New Roman"/>
          <w:b/>
          <w:bCs/>
          <w:color w:val="000000" w:themeColor="text1"/>
          <w:szCs w:val="24"/>
        </w:rPr>
      </w:pPr>
      <w:bookmarkStart w:id="1" w:name="_Hlk75786106"/>
      <w:r w:rsidRPr="00192368">
        <w:rPr>
          <w:rFonts w:ascii="Times New Roman" w:hAnsi="Times New Roman"/>
          <w:b/>
          <w:bCs/>
          <w:color w:val="000000" w:themeColor="text1"/>
          <w:szCs w:val="24"/>
        </w:rPr>
        <w:t xml:space="preserve">     PREȘEDINTE DE ȘEDINȚĂ</w:t>
      </w:r>
      <w:r w:rsidRPr="00192368">
        <w:rPr>
          <w:rFonts w:ascii="Times New Roman" w:hAnsi="Times New Roman"/>
          <w:b/>
          <w:bCs/>
          <w:color w:val="000000" w:themeColor="text1"/>
          <w:szCs w:val="24"/>
        </w:rPr>
        <w:tab/>
      </w:r>
      <w:r w:rsidRPr="00192368">
        <w:rPr>
          <w:rFonts w:ascii="Times New Roman" w:hAnsi="Times New Roman"/>
          <w:b/>
          <w:bCs/>
          <w:color w:val="000000" w:themeColor="text1"/>
          <w:szCs w:val="24"/>
        </w:rPr>
        <w:tab/>
      </w:r>
      <w:r w:rsidRPr="00192368">
        <w:rPr>
          <w:rFonts w:ascii="Times New Roman" w:hAnsi="Times New Roman"/>
          <w:b/>
          <w:bCs/>
          <w:color w:val="000000" w:themeColor="text1"/>
          <w:szCs w:val="24"/>
        </w:rPr>
        <w:tab/>
        <w:t xml:space="preserve">SECRETAR GENERAL </w:t>
      </w:r>
    </w:p>
    <w:p w14:paraId="2A5F29F1" w14:textId="77777777" w:rsidR="00A02818" w:rsidRPr="00192368" w:rsidRDefault="00A02818" w:rsidP="00A02818">
      <w:pPr>
        <w:pStyle w:val="Titlu7"/>
        <w:spacing w:before="8" w:after="8"/>
        <w:rPr>
          <w:b/>
          <w:bCs/>
          <w:i w:val="0"/>
          <w:iCs w:val="0"/>
          <w:color w:val="000000" w:themeColor="text1"/>
          <w:szCs w:val="24"/>
        </w:rPr>
      </w:pPr>
      <w:r w:rsidRPr="00192368">
        <w:rPr>
          <w:b/>
          <w:bCs/>
          <w:i w:val="0"/>
          <w:iCs w:val="0"/>
          <w:color w:val="000000" w:themeColor="text1"/>
          <w:szCs w:val="24"/>
        </w:rPr>
        <w:t xml:space="preserve">  </w:t>
      </w:r>
      <w:r w:rsidRPr="0019236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4"/>
          <w:lang w:val="it-IT"/>
        </w:rPr>
        <w:t>GHIRCOIAS NICOLAE DANIEL</w:t>
      </w:r>
      <w:r w:rsidRPr="00192368">
        <w:rPr>
          <w:b/>
          <w:bCs/>
          <w:i w:val="0"/>
          <w:iCs w:val="0"/>
          <w:color w:val="000000" w:themeColor="text1"/>
          <w:szCs w:val="24"/>
        </w:rPr>
        <w:tab/>
        <w:t xml:space="preserve">            GALEA CRINA MARIA</w:t>
      </w:r>
    </w:p>
    <w:p w14:paraId="1FD8C3AA" w14:textId="77777777" w:rsidR="00A02818" w:rsidRPr="00192368" w:rsidRDefault="00A02818" w:rsidP="00A02818">
      <w:pPr>
        <w:pStyle w:val="Titlu7"/>
        <w:spacing w:before="8" w:after="8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4"/>
        </w:rPr>
      </w:pPr>
    </w:p>
    <w:p w14:paraId="59D724AD" w14:textId="77777777" w:rsidR="00A02818" w:rsidRDefault="00A02818" w:rsidP="00A02818">
      <w:pPr>
        <w:pStyle w:val="Antet"/>
        <w:tabs>
          <w:tab w:val="left" w:pos="708"/>
        </w:tabs>
        <w:jc w:val="center"/>
        <w:rPr>
          <w:b/>
          <w:bCs/>
          <w:sz w:val="24"/>
          <w:szCs w:val="24"/>
          <w:u w:val="single"/>
          <w:lang w:val="ro-RO"/>
        </w:rPr>
      </w:pPr>
    </w:p>
    <w:p w14:paraId="2DA6EB79" w14:textId="77777777" w:rsidR="00A02818" w:rsidRPr="00192368" w:rsidRDefault="00A02818" w:rsidP="00A02818">
      <w:pPr>
        <w:rPr>
          <w:sz w:val="16"/>
          <w:szCs w:val="16"/>
        </w:rPr>
      </w:pPr>
      <w:r w:rsidRPr="00192368">
        <w:rPr>
          <w:sz w:val="16"/>
          <w:szCs w:val="16"/>
        </w:rPr>
        <w:t>Prezenta hotarire s-a adoptat cu un nr. de 12 voturi pentru, 13 consilieri prezenţi din totalul de 13</w:t>
      </w:r>
    </w:p>
    <w:bookmarkEnd w:id="1"/>
    <w:p w14:paraId="77A446A3" w14:textId="77777777" w:rsidR="00A02818" w:rsidRPr="00192368" w:rsidRDefault="00A02818" w:rsidP="00A02818">
      <w:pPr>
        <w:rPr>
          <w:b/>
          <w:bCs/>
          <w:sz w:val="16"/>
          <w:szCs w:val="16"/>
        </w:rPr>
      </w:pPr>
      <w:r w:rsidRPr="00192368">
        <w:rPr>
          <w:sz w:val="16"/>
          <w:szCs w:val="16"/>
        </w:rPr>
        <w:t>Prezenta s-a difuzat:</w:t>
      </w:r>
      <w:r w:rsidRPr="00192368">
        <w:rPr>
          <w:sz w:val="16"/>
          <w:szCs w:val="16"/>
        </w:rPr>
        <w:tab/>
      </w:r>
      <w:r w:rsidRPr="00192368">
        <w:rPr>
          <w:sz w:val="16"/>
          <w:szCs w:val="16"/>
        </w:rPr>
        <w:tab/>
      </w:r>
      <w:r w:rsidRPr="00192368">
        <w:rPr>
          <w:sz w:val="16"/>
          <w:szCs w:val="16"/>
        </w:rPr>
        <w:tab/>
      </w:r>
      <w:r w:rsidRPr="00192368">
        <w:rPr>
          <w:sz w:val="16"/>
          <w:szCs w:val="16"/>
        </w:rPr>
        <w:tab/>
      </w:r>
    </w:p>
    <w:p w14:paraId="7436D891" w14:textId="77777777" w:rsidR="00A02818" w:rsidRPr="00192368" w:rsidRDefault="00A02818" w:rsidP="00A02818">
      <w:pPr>
        <w:numPr>
          <w:ilvl w:val="0"/>
          <w:numId w:val="1"/>
        </w:numPr>
        <w:rPr>
          <w:b/>
          <w:bCs/>
          <w:sz w:val="16"/>
          <w:szCs w:val="16"/>
          <w:lang w:val="fr-FR"/>
        </w:rPr>
      </w:pPr>
      <w:r w:rsidRPr="00192368">
        <w:rPr>
          <w:sz w:val="16"/>
          <w:szCs w:val="16"/>
          <w:lang w:val="fr-FR"/>
        </w:rPr>
        <w:t xml:space="preserve">1 ex. InstitutiaPrefectului Brasov;                 </w:t>
      </w:r>
    </w:p>
    <w:p w14:paraId="771F2E87" w14:textId="77777777" w:rsidR="00A02818" w:rsidRPr="00192368" w:rsidRDefault="00A02818" w:rsidP="00A02818">
      <w:pPr>
        <w:numPr>
          <w:ilvl w:val="0"/>
          <w:numId w:val="1"/>
        </w:numPr>
        <w:rPr>
          <w:b/>
          <w:sz w:val="16"/>
          <w:szCs w:val="16"/>
          <w:lang w:val="pt-BR"/>
        </w:rPr>
      </w:pPr>
      <w:r w:rsidRPr="00192368">
        <w:rPr>
          <w:sz w:val="16"/>
          <w:szCs w:val="16"/>
          <w:lang w:val="pt-BR"/>
        </w:rPr>
        <w:t>1 ex. dosar H.C.L.;</w:t>
      </w:r>
    </w:p>
    <w:p w14:paraId="0248FAFD" w14:textId="77777777" w:rsidR="00A02818" w:rsidRPr="00192368" w:rsidRDefault="00A02818" w:rsidP="00A02818">
      <w:pPr>
        <w:numPr>
          <w:ilvl w:val="0"/>
          <w:numId w:val="1"/>
        </w:numPr>
        <w:rPr>
          <w:b/>
          <w:sz w:val="16"/>
          <w:szCs w:val="16"/>
          <w:lang w:val="it-IT"/>
        </w:rPr>
      </w:pPr>
      <w:r w:rsidRPr="00192368">
        <w:rPr>
          <w:sz w:val="16"/>
          <w:szCs w:val="16"/>
          <w:lang w:val="it-IT"/>
        </w:rPr>
        <w:t>1 ex. dosar sedinta, aviziere/sate.</w:t>
      </w:r>
    </w:p>
    <w:p w14:paraId="44D17ED2" w14:textId="77777777" w:rsidR="00A02818" w:rsidRPr="00192368" w:rsidRDefault="00A02818" w:rsidP="00A02818">
      <w:pPr>
        <w:numPr>
          <w:ilvl w:val="0"/>
          <w:numId w:val="1"/>
        </w:numPr>
        <w:rPr>
          <w:b/>
          <w:sz w:val="16"/>
          <w:szCs w:val="16"/>
          <w:lang w:val="it-IT"/>
        </w:rPr>
      </w:pPr>
      <w:r w:rsidRPr="00192368">
        <w:rPr>
          <w:sz w:val="16"/>
          <w:szCs w:val="16"/>
          <w:lang w:val="it-IT"/>
        </w:rPr>
        <w:t>1ex. Regia Publică Locală-Ocolul Silvic Pădurile Șincii R.A</w:t>
      </w:r>
    </w:p>
    <w:p w14:paraId="6553AC4E" w14:textId="2622AB95" w:rsidR="00E823FE" w:rsidRPr="00A02818" w:rsidRDefault="00A02818" w:rsidP="00A02818">
      <w:pPr>
        <w:numPr>
          <w:ilvl w:val="0"/>
          <w:numId w:val="1"/>
        </w:numPr>
        <w:rPr>
          <w:b/>
          <w:sz w:val="16"/>
          <w:szCs w:val="16"/>
          <w:lang w:val="it-IT"/>
        </w:rPr>
      </w:pPr>
      <w:r w:rsidRPr="00192368">
        <w:rPr>
          <w:sz w:val="16"/>
          <w:szCs w:val="16"/>
          <w:lang w:val="it-IT"/>
        </w:rPr>
        <w:t>1ex. Birou financiar contabil</w:t>
      </w:r>
    </w:p>
    <w:sectPr w:rsidR="00E823FE" w:rsidRPr="00A02818" w:rsidSect="00A02818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F6B85"/>
    <w:multiLevelType w:val="hybridMultilevel"/>
    <w:tmpl w:val="B6AA1B5E"/>
    <w:lvl w:ilvl="0" w:tplc="8772B3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127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18"/>
    <w:rsid w:val="00A02818"/>
    <w:rsid w:val="00E823FE"/>
    <w:rsid w:val="00F5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F718"/>
  <w15:chartTrackingRefBased/>
  <w15:docId w15:val="{8C7EE676-D4D3-495E-93A9-ACDB834D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  <w14:ligatures w14:val="standardContextual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A02818"/>
    <w:pPr>
      <w:keepNext/>
      <w:jc w:val="both"/>
      <w:outlineLvl w:val="1"/>
    </w:pPr>
    <w:rPr>
      <w:rFonts w:ascii="Tahoma" w:hAnsi="Tahoma"/>
      <w:sz w:val="24"/>
      <w:lang w:val="en-US"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028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0"/>
      <w:sz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A02818"/>
    <w:rPr>
      <w:rFonts w:ascii="Tahoma" w:eastAsia="Times New Roman" w:hAnsi="Tahoma" w:cs="Times New Roman"/>
      <w:sz w:val="24"/>
      <w:szCs w:val="20"/>
      <w14:ligatures w14:val="standardContextual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02818"/>
    <w:rPr>
      <w:rFonts w:asciiTheme="majorHAnsi" w:eastAsiaTheme="majorEastAsia" w:hAnsiTheme="majorHAnsi" w:cstheme="majorBidi"/>
      <w:i/>
      <w:iCs/>
      <w:color w:val="404040" w:themeColor="text1" w:themeTint="BF"/>
      <w:kern w:val="20"/>
      <w:sz w:val="24"/>
      <w:szCs w:val="20"/>
      <w:lang w:val="en-GB" w:eastAsia="ro-RO"/>
      <w14:ligatures w14:val="standardContextual"/>
    </w:rPr>
  </w:style>
  <w:style w:type="paragraph" w:styleId="Antet">
    <w:name w:val="header"/>
    <w:basedOn w:val="Normal"/>
    <w:link w:val="AntetCaracter"/>
    <w:uiPriority w:val="99"/>
    <w:unhideWhenUsed/>
    <w:rsid w:val="00A02818"/>
    <w:pPr>
      <w:tabs>
        <w:tab w:val="center" w:pos="4153"/>
        <w:tab w:val="right" w:pos="83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02818"/>
    <w:rPr>
      <w:rFonts w:ascii="Times New Roman" w:eastAsia="Times New Roman" w:hAnsi="Times New Roman" w:cs="Times New Roman"/>
      <w:sz w:val="20"/>
      <w:szCs w:val="20"/>
      <w:lang w:val="en-AU" w:eastAsia="ro-RO"/>
      <w14:ligatures w14:val="standardContextual"/>
    </w:rPr>
  </w:style>
  <w:style w:type="character" w:styleId="Hyperlink">
    <w:name w:val="Hyperlink"/>
    <w:rsid w:val="00A02818"/>
    <w:rPr>
      <w:color w:val="0000FF"/>
      <w:u w:val="single"/>
    </w:rPr>
  </w:style>
  <w:style w:type="character" w:customStyle="1" w:styleId="markedcontent">
    <w:name w:val="markedcontent"/>
    <w:basedOn w:val="Fontdeparagrafimplicit"/>
    <w:rsid w:val="00A0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_sinc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bvictor</dc:creator>
  <cp:keywords/>
  <dc:description/>
  <cp:lastModifiedBy>bvictor</cp:lastModifiedBy>
  <cp:revision>1</cp:revision>
  <dcterms:created xsi:type="dcterms:W3CDTF">2023-04-13T07:04:00Z</dcterms:created>
  <dcterms:modified xsi:type="dcterms:W3CDTF">2023-04-13T07:06:00Z</dcterms:modified>
</cp:coreProperties>
</file>